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345"/>
        <w:gridCol w:w="4560"/>
      </w:tblGrid>
      <w:tr w:rsidR="00FF6207" w:rsidTr="000E4A1C">
        <w:trPr>
          <w:trHeight w:val="1406"/>
        </w:trPr>
        <w:tc>
          <w:tcPr>
            <w:tcW w:w="5345" w:type="dxa"/>
          </w:tcPr>
          <w:p w:rsidR="007957CE" w:rsidRDefault="007957CE" w:rsidP="004C4E3C">
            <w:pPr>
              <w:pStyle w:val="a3"/>
              <w:spacing w:before="120" w:after="120"/>
              <w:ind w:firstLine="0"/>
              <w:jc w:val="left"/>
            </w:pPr>
          </w:p>
        </w:tc>
        <w:tc>
          <w:tcPr>
            <w:tcW w:w="4560" w:type="dxa"/>
          </w:tcPr>
          <w:p w:rsidR="007957CE" w:rsidRPr="00926721" w:rsidRDefault="007957CE" w:rsidP="004C4E3C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26721">
              <w:rPr>
                <w:sz w:val="22"/>
                <w:szCs w:val="22"/>
              </w:rPr>
              <w:t xml:space="preserve">Приложение </w:t>
            </w:r>
          </w:p>
          <w:p w:rsidR="00AE7C44" w:rsidRDefault="007957CE" w:rsidP="00FF620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26721">
              <w:rPr>
                <w:sz w:val="22"/>
                <w:szCs w:val="22"/>
              </w:rPr>
              <w:t xml:space="preserve">к постановлению администрации ЗАТО </w:t>
            </w:r>
          </w:p>
          <w:p w:rsidR="00FF6207" w:rsidRPr="00926721" w:rsidRDefault="007957CE" w:rsidP="00FF6207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26721">
              <w:rPr>
                <w:sz w:val="22"/>
                <w:szCs w:val="22"/>
              </w:rPr>
              <w:t>г.</w:t>
            </w:r>
            <w:r w:rsidR="00AE7C44">
              <w:rPr>
                <w:sz w:val="22"/>
                <w:szCs w:val="22"/>
              </w:rPr>
              <w:t xml:space="preserve"> </w:t>
            </w:r>
            <w:r w:rsidRPr="00926721">
              <w:rPr>
                <w:sz w:val="22"/>
                <w:szCs w:val="22"/>
              </w:rPr>
              <w:t xml:space="preserve">Радужный </w:t>
            </w:r>
            <w:r w:rsidR="00AE7C44">
              <w:rPr>
                <w:sz w:val="22"/>
                <w:szCs w:val="22"/>
              </w:rPr>
              <w:t xml:space="preserve">Владимирской области </w:t>
            </w:r>
            <w:r w:rsidRPr="00926721">
              <w:rPr>
                <w:sz w:val="22"/>
                <w:szCs w:val="22"/>
              </w:rPr>
              <w:t>от</w:t>
            </w:r>
            <w:r w:rsidR="000E4A1C">
              <w:rPr>
                <w:sz w:val="22"/>
                <w:szCs w:val="22"/>
              </w:rPr>
              <w:t xml:space="preserve"> 22.04.2019г.</w:t>
            </w:r>
            <w:r w:rsidR="00FF6207" w:rsidRPr="00926721">
              <w:rPr>
                <w:sz w:val="22"/>
                <w:szCs w:val="22"/>
              </w:rPr>
              <w:t xml:space="preserve"> № </w:t>
            </w:r>
            <w:r w:rsidR="000E4A1C">
              <w:rPr>
                <w:sz w:val="22"/>
                <w:szCs w:val="22"/>
              </w:rPr>
              <w:t>550</w:t>
            </w:r>
          </w:p>
          <w:p w:rsidR="000D1B78" w:rsidRPr="00926721" w:rsidRDefault="00FF6207" w:rsidP="000D1B78">
            <w:pPr>
              <w:pStyle w:val="a3"/>
              <w:ind w:firstLine="0"/>
              <w:jc w:val="center"/>
              <w:rPr>
                <w:color w:val="FF0000"/>
              </w:rPr>
            </w:pPr>
            <w:r w:rsidRPr="00926721">
              <w:rPr>
                <w:sz w:val="22"/>
                <w:szCs w:val="22"/>
              </w:rPr>
              <w:t xml:space="preserve"> </w:t>
            </w:r>
          </w:p>
          <w:p w:rsidR="007957CE" w:rsidRPr="00926721" w:rsidRDefault="007957CE" w:rsidP="00926721">
            <w:pPr>
              <w:pStyle w:val="a3"/>
              <w:ind w:firstLine="0"/>
              <w:jc w:val="center"/>
              <w:rPr>
                <w:color w:val="FF0000"/>
              </w:rPr>
            </w:pPr>
          </w:p>
        </w:tc>
      </w:tr>
    </w:tbl>
    <w:p w:rsidR="007957CE" w:rsidRPr="008C7807" w:rsidRDefault="007957CE" w:rsidP="007957CE">
      <w:pPr>
        <w:ind w:firstLine="709"/>
        <w:jc w:val="both"/>
        <w:rPr>
          <w:sz w:val="28"/>
        </w:rPr>
      </w:pPr>
    </w:p>
    <w:p w:rsidR="007957CE" w:rsidRPr="008C7807" w:rsidRDefault="007957CE" w:rsidP="007957CE">
      <w:pPr>
        <w:pStyle w:val="a3"/>
        <w:ind w:firstLine="0"/>
        <w:jc w:val="center"/>
      </w:pPr>
      <w:r w:rsidRPr="008C7807">
        <w:t xml:space="preserve">Положение </w:t>
      </w:r>
    </w:p>
    <w:p w:rsidR="007957CE" w:rsidRPr="008C7807" w:rsidRDefault="007957CE" w:rsidP="007957CE">
      <w:pPr>
        <w:pStyle w:val="a3"/>
        <w:ind w:firstLine="0"/>
        <w:jc w:val="center"/>
      </w:pPr>
      <w:r w:rsidRPr="008C7807">
        <w:t xml:space="preserve">о порядке ведения  муниципальной  долговой книги муниципального </w:t>
      </w:r>
      <w:proofErr w:type="gramStart"/>
      <w:r w:rsidRPr="008C7807">
        <w:t>образования</w:t>
      </w:r>
      <w:proofErr w:type="gramEnd"/>
      <w:r w:rsidRPr="008C7807">
        <w:t xml:space="preserve"> ЗАТО г.</w:t>
      </w:r>
      <w:r w:rsidR="00AE7C44">
        <w:t xml:space="preserve"> </w:t>
      </w:r>
      <w:r w:rsidRPr="008C7807">
        <w:t xml:space="preserve">Радужный </w:t>
      </w:r>
      <w:r w:rsidR="000D1B78">
        <w:t>Владимирской области</w:t>
      </w:r>
    </w:p>
    <w:p w:rsidR="007957CE" w:rsidRPr="00B82488" w:rsidRDefault="007957CE" w:rsidP="007957CE">
      <w:pPr>
        <w:pStyle w:val="a3"/>
        <w:spacing w:before="120" w:after="120"/>
        <w:ind w:firstLine="0"/>
        <w:jc w:val="center"/>
        <w:rPr>
          <w:b/>
        </w:rPr>
      </w:pPr>
    </w:p>
    <w:p w:rsidR="007957CE" w:rsidRDefault="007957CE" w:rsidP="007957C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Настоящее Положение определяет порядок учета и регистрации муниципального долга  муниципального </w:t>
      </w:r>
      <w:proofErr w:type="gramStart"/>
      <w:r>
        <w:rPr>
          <w:rFonts w:ascii="Times New Roman" w:hAnsi="Times New Roman" w:cs="Times New Roman"/>
          <w:sz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</w:rPr>
        <w:t xml:space="preserve"> ЗАТО г.</w:t>
      </w:r>
      <w:r w:rsidR="00AE7C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Радужный</w:t>
      </w:r>
      <w:r w:rsidR="000D1B78">
        <w:rPr>
          <w:rFonts w:ascii="Times New Roman" w:hAnsi="Times New Roman" w:cs="Times New Roman"/>
          <w:sz w:val="28"/>
        </w:rPr>
        <w:t xml:space="preserve"> Владимирской области </w:t>
      </w:r>
      <w:r>
        <w:rPr>
          <w:rFonts w:ascii="Times New Roman" w:hAnsi="Times New Roman" w:cs="Times New Roman"/>
          <w:sz w:val="28"/>
        </w:rPr>
        <w:t xml:space="preserve"> в муниципальной долговой книге муниципального образования ЗАТО г.</w:t>
      </w:r>
      <w:r w:rsidR="00AE7C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Радужный </w:t>
      </w:r>
      <w:r w:rsidR="000D1B78">
        <w:rPr>
          <w:rFonts w:ascii="Times New Roman" w:hAnsi="Times New Roman" w:cs="Times New Roman"/>
          <w:sz w:val="28"/>
        </w:rPr>
        <w:t>Владимирской области</w:t>
      </w:r>
      <w:r>
        <w:rPr>
          <w:rFonts w:ascii="Times New Roman" w:hAnsi="Times New Roman" w:cs="Times New Roman"/>
          <w:sz w:val="28"/>
        </w:rPr>
        <w:t xml:space="preserve"> (далее  по тексту - долговая книга).</w:t>
      </w:r>
    </w:p>
    <w:p w:rsidR="007957CE" w:rsidRDefault="007957CE" w:rsidP="007957CE">
      <w:pPr>
        <w:ind w:firstLine="540"/>
        <w:jc w:val="both"/>
        <w:rPr>
          <w:sz w:val="28"/>
          <w:szCs w:val="28"/>
        </w:rPr>
      </w:pPr>
      <w:r w:rsidRPr="00B251B0">
        <w:rPr>
          <w:sz w:val="28"/>
          <w:szCs w:val="28"/>
        </w:rPr>
        <w:t>2. Долговая книга содержит сведения об объеме</w:t>
      </w:r>
      <w:r>
        <w:rPr>
          <w:sz w:val="28"/>
          <w:szCs w:val="28"/>
        </w:rPr>
        <w:t xml:space="preserve"> долговых обязательств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г.</w:t>
      </w:r>
      <w:r w:rsidR="00AE7C44">
        <w:rPr>
          <w:sz w:val="28"/>
          <w:szCs w:val="28"/>
        </w:rPr>
        <w:t xml:space="preserve"> </w:t>
      </w:r>
      <w:r>
        <w:rPr>
          <w:sz w:val="28"/>
          <w:szCs w:val="28"/>
        </w:rPr>
        <w:t>Радужный</w:t>
      </w:r>
      <w:r w:rsidR="000D1B78" w:rsidRPr="000D1B78">
        <w:rPr>
          <w:sz w:val="28"/>
        </w:rPr>
        <w:t xml:space="preserve"> </w:t>
      </w:r>
      <w:r w:rsidR="000D1B78">
        <w:rPr>
          <w:sz w:val="28"/>
        </w:rPr>
        <w:t>Владимирской области</w:t>
      </w:r>
      <w:r>
        <w:rPr>
          <w:sz w:val="28"/>
          <w:szCs w:val="28"/>
        </w:rPr>
        <w:t xml:space="preserve"> (далее по тексту – ЗАТО г.</w:t>
      </w:r>
      <w:r w:rsidR="00AE7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Радужный) по видам этих обязательств, о дате их возникновения и исполнения полностью или частично, формах обеспечения обязательств, </w:t>
      </w:r>
      <w:r w:rsidRPr="003C2955">
        <w:rPr>
          <w:sz w:val="28"/>
          <w:szCs w:val="28"/>
        </w:rPr>
        <w:t>а также друг</w:t>
      </w:r>
      <w:r>
        <w:rPr>
          <w:sz w:val="28"/>
          <w:szCs w:val="28"/>
        </w:rPr>
        <w:t>ую</w:t>
      </w:r>
      <w:r w:rsidRPr="003C295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3C2955">
        <w:rPr>
          <w:sz w:val="28"/>
          <w:szCs w:val="28"/>
        </w:rPr>
        <w:t>.</w:t>
      </w:r>
    </w:p>
    <w:p w:rsidR="007957CE" w:rsidRDefault="007957CE" w:rsidP="007957CE">
      <w:pPr>
        <w:pStyle w:val="a3"/>
        <w:ind w:firstLine="709"/>
      </w:pPr>
      <w:r>
        <w:t xml:space="preserve">3. В долговую книгу включаются, в том числе, предельные значения, установленные Бюджетным Кодексом Российской Федерации и утвержденные решением городского Совета народных </w:t>
      </w:r>
      <w:proofErr w:type="gramStart"/>
      <w:r>
        <w:t>депутатов</w:t>
      </w:r>
      <w:proofErr w:type="gramEnd"/>
      <w:r>
        <w:t xml:space="preserve"> ЗАТО г.</w:t>
      </w:r>
      <w:r w:rsidR="00AE7C44">
        <w:t xml:space="preserve"> </w:t>
      </w:r>
      <w:r>
        <w:t xml:space="preserve">Радужный </w:t>
      </w:r>
      <w:r w:rsidR="000D1B78">
        <w:t xml:space="preserve">Владимирской области </w:t>
      </w:r>
      <w:r>
        <w:t>о бюджете на соответствующий финансовый год:</w:t>
      </w:r>
    </w:p>
    <w:p w:rsidR="007957CE" w:rsidRDefault="007957CE" w:rsidP="007957CE">
      <w:pPr>
        <w:pStyle w:val="a3"/>
      </w:pPr>
      <w:r>
        <w:t xml:space="preserve">3.1. верхний предел муниципального </w:t>
      </w:r>
      <w:proofErr w:type="gramStart"/>
      <w:r>
        <w:t>долга</w:t>
      </w:r>
      <w:proofErr w:type="gramEnd"/>
      <w:r>
        <w:t xml:space="preserve"> ЗАТО г.</w:t>
      </w:r>
      <w:r w:rsidR="00AE7C44">
        <w:t xml:space="preserve"> </w:t>
      </w:r>
      <w:r>
        <w:t>Радужный, в том числе верхний предел долга по муниципальным гарантиям;</w:t>
      </w:r>
    </w:p>
    <w:p w:rsidR="007957CE" w:rsidRDefault="007957CE" w:rsidP="007957CE">
      <w:pPr>
        <w:pStyle w:val="a3"/>
      </w:pPr>
      <w:r>
        <w:t>3.2. предельный объем заимствований, направляемых на финансирование дефицита местного бюджета</w:t>
      </w:r>
      <w:r w:rsidR="00B84C40">
        <w:t xml:space="preserve"> </w:t>
      </w:r>
      <w:r w:rsidR="00B84C40" w:rsidRPr="00926721">
        <w:t>и (или) погашение долговых обязательств города</w:t>
      </w:r>
      <w:r>
        <w:t>;</w:t>
      </w:r>
    </w:p>
    <w:p w:rsidR="007957CE" w:rsidRDefault="007957CE" w:rsidP="007957CE">
      <w:pPr>
        <w:pStyle w:val="a3"/>
      </w:pPr>
      <w:r>
        <w:t>3.3. предельный объем расходов местного бюджета на обслуживание муниципального долга в текущем году;</w:t>
      </w:r>
    </w:p>
    <w:p w:rsidR="007957CE" w:rsidRDefault="007957CE" w:rsidP="007957CE">
      <w:pPr>
        <w:pStyle w:val="a3"/>
      </w:pPr>
      <w:r>
        <w:t xml:space="preserve">3.4. </w:t>
      </w:r>
      <w:r w:rsidRPr="00A31ADF">
        <w:t xml:space="preserve">объем планируемых к предоставлению </w:t>
      </w:r>
      <w:r>
        <w:t>муниципальных</w:t>
      </w:r>
      <w:r w:rsidRPr="00A31ADF">
        <w:t xml:space="preserve"> гарантий </w:t>
      </w:r>
      <w:r>
        <w:t>ЗАТО г</w:t>
      </w:r>
      <w:proofErr w:type="gramStart"/>
      <w:r>
        <w:t>.Р</w:t>
      </w:r>
      <w:proofErr w:type="gramEnd"/>
      <w:r>
        <w:t>адужный</w:t>
      </w:r>
      <w:r w:rsidRPr="00A31ADF">
        <w:t>.</w:t>
      </w:r>
    </w:p>
    <w:p w:rsidR="007957CE" w:rsidRDefault="007957CE" w:rsidP="007957CE">
      <w:pPr>
        <w:pStyle w:val="a3"/>
        <w:tabs>
          <w:tab w:val="left" w:pos="851"/>
        </w:tabs>
      </w:pPr>
      <w:r>
        <w:t>4. Долговая книга состоит из разделов, соответствующих установленным Бюджетным кодексом Российской Федерации видам обязател</w:t>
      </w:r>
      <w:r w:rsidR="00AE7C44">
        <w:t>ьств муниципального образования</w:t>
      </w:r>
      <w:r>
        <w:t>.</w:t>
      </w:r>
    </w:p>
    <w:p w:rsidR="007957CE" w:rsidRDefault="007957CE" w:rsidP="007957CE">
      <w:pPr>
        <w:pStyle w:val="a3"/>
      </w:pPr>
      <w:r>
        <w:t>5. Долговая книга содержит сведения:</w:t>
      </w:r>
    </w:p>
    <w:p w:rsidR="00926721" w:rsidRDefault="00B84C40" w:rsidP="00926721">
      <w:pPr>
        <w:pStyle w:val="a3"/>
      </w:pPr>
      <w:r>
        <w:t xml:space="preserve">5.1. по кредитам, </w:t>
      </w:r>
      <w:proofErr w:type="gramStart"/>
      <w:r>
        <w:t>полученным</w:t>
      </w:r>
      <w:proofErr w:type="gramEnd"/>
      <w:r>
        <w:t xml:space="preserve"> ЗАТО г.</w:t>
      </w:r>
      <w:r w:rsidR="00AE7C44">
        <w:t xml:space="preserve"> </w:t>
      </w:r>
      <w:r>
        <w:t xml:space="preserve">Радужный от кредитных организаций: </w:t>
      </w:r>
    </w:p>
    <w:p w:rsidR="00B84C40" w:rsidRDefault="00B84C40" w:rsidP="00B84C40">
      <w:pPr>
        <w:pStyle w:val="a3"/>
        <w:ind w:left="567" w:firstLine="0"/>
      </w:pPr>
      <w:r>
        <w:t>- порядковый номер и дата регистрации долгового обязательства;</w:t>
      </w:r>
    </w:p>
    <w:p w:rsidR="00B84C40" w:rsidRDefault="00B84C40" w:rsidP="00B84C40">
      <w:pPr>
        <w:pStyle w:val="a3"/>
      </w:pPr>
      <w:r>
        <w:t>- основание для заключения муниципального контракта;</w:t>
      </w:r>
    </w:p>
    <w:p w:rsidR="00B84C40" w:rsidRDefault="00B84C40" w:rsidP="00B84C40">
      <w:pPr>
        <w:pStyle w:val="a3"/>
      </w:pPr>
      <w:r>
        <w:t>- наименование кредитора;</w:t>
      </w:r>
    </w:p>
    <w:p w:rsidR="00B84C40" w:rsidRDefault="00B84C40" w:rsidP="00B84C40">
      <w:pPr>
        <w:pStyle w:val="a3"/>
      </w:pPr>
      <w:r>
        <w:lastRenderedPageBreak/>
        <w:t>- дата и номер муниципального контракта и (или) кредитного договора (соглашения);</w:t>
      </w:r>
    </w:p>
    <w:p w:rsidR="00B84C40" w:rsidRDefault="00B84C40" w:rsidP="00B84C40">
      <w:pPr>
        <w:pStyle w:val="a3"/>
      </w:pPr>
      <w:r>
        <w:t>- способ и объем обеспечения обязательства;</w:t>
      </w:r>
    </w:p>
    <w:p w:rsidR="00B84C40" w:rsidRDefault="00B84C40" w:rsidP="00B84C40">
      <w:pPr>
        <w:pStyle w:val="a3"/>
      </w:pPr>
      <w:r>
        <w:t>- общий объем долгового обязательства;</w:t>
      </w:r>
    </w:p>
    <w:p w:rsidR="00B84C40" w:rsidRDefault="00B84C40" w:rsidP="00B84C40">
      <w:pPr>
        <w:pStyle w:val="a3"/>
      </w:pPr>
      <w:r>
        <w:t>- расчеты по получению и погашению (прекращению) долгового обязательства;</w:t>
      </w:r>
    </w:p>
    <w:p w:rsidR="00B84C40" w:rsidRDefault="00B84C40" w:rsidP="00B84C40">
      <w:pPr>
        <w:pStyle w:val="a3"/>
      </w:pPr>
      <w:r>
        <w:t>- процентная ставка, комиссии и иные выплаты (далее - процентные выплаты), предусмотренные договором (соглашением) по кредиту;</w:t>
      </w:r>
    </w:p>
    <w:p w:rsidR="00B84C40" w:rsidRDefault="00B84C40" w:rsidP="00B84C40">
      <w:pPr>
        <w:pStyle w:val="a3"/>
      </w:pPr>
      <w:r>
        <w:t>- плановые и фактические даты и объемы процентных выплат;</w:t>
      </w:r>
    </w:p>
    <w:p w:rsidR="00B84C40" w:rsidRDefault="00B84C40" w:rsidP="00B84C40">
      <w:pPr>
        <w:pStyle w:val="a3"/>
      </w:pPr>
      <w:r>
        <w:t>- номер и дата соглашения и правового акта (при наличии) об изменении условий долгового обязательства;</w:t>
      </w:r>
    </w:p>
    <w:p w:rsidR="00B84C40" w:rsidRDefault="00B84C40" w:rsidP="00B84C40">
      <w:pPr>
        <w:pStyle w:val="a3"/>
      </w:pPr>
      <w:r>
        <w:t>- валюта обязательства;</w:t>
      </w:r>
    </w:p>
    <w:p w:rsidR="00B84C40" w:rsidRDefault="00B84C40" w:rsidP="00B84C40">
      <w:pPr>
        <w:pStyle w:val="a3"/>
      </w:pPr>
      <w:r>
        <w:t>- объем долга по кредиту, процентным выплатам на начало и конец отчетного периода;</w:t>
      </w:r>
    </w:p>
    <w:p w:rsidR="00B84C40" w:rsidRDefault="00B84C40" w:rsidP="00B84C40">
      <w:pPr>
        <w:pStyle w:val="a3"/>
      </w:pPr>
      <w:r>
        <w:t>- иные сведения, раскрывающие условия предоставления кредита.</w:t>
      </w:r>
    </w:p>
    <w:p w:rsidR="007957CE" w:rsidRDefault="007957CE" w:rsidP="007957CE">
      <w:pPr>
        <w:pStyle w:val="a3"/>
      </w:pPr>
      <w:r>
        <w:t>5.</w:t>
      </w:r>
      <w:r w:rsidR="00B84C40">
        <w:t>2</w:t>
      </w:r>
      <w:r>
        <w:t>. по муниципальным ценным бумагам муниципального образования (далее по тексту - выпуск ценных бумаг), об основных параметрах каждого выпуска ценных бумаг:</w:t>
      </w:r>
    </w:p>
    <w:p w:rsidR="007957CE" w:rsidRDefault="007957CE" w:rsidP="007957CE">
      <w:pPr>
        <w:pStyle w:val="a3"/>
      </w:pPr>
      <w:r>
        <w:t>- порядковый номер и дата регистрации долгового обязательства;</w:t>
      </w:r>
    </w:p>
    <w:p w:rsidR="007957CE" w:rsidRDefault="007957CE" w:rsidP="007957CE">
      <w:pPr>
        <w:pStyle w:val="a3"/>
      </w:pPr>
      <w:r>
        <w:t>- регистрационный номер, наименование, вид и форма выпуска ценных бумаг;</w:t>
      </w:r>
    </w:p>
    <w:p w:rsidR="007957CE" w:rsidRDefault="007957CE" w:rsidP="007957CE">
      <w:pPr>
        <w:pStyle w:val="a3"/>
      </w:pPr>
      <w:r>
        <w:t>- дата и номер регистрации Условий эмиссии;</w:t>
      </w:r>
    </w:p>
    <w:p w:rsidR="007957CE" w:rsidRDefault="007957CE" w:rsidP="007957CE">
      <w:pPr>
        <w:pStyle w:val="a3"/>
      </w:pPr>
      <w:r>
        <w:t>- основание для осуществления эмиссии ценных бумаг;</w:t>
      </w:r>
    </w:p>
    <w:p w:rsidR="007957CE" w:rsidRDefault="007957CE" w:rsidP="007957CE">
      <w:pPr>
        <w:pStyle w:val="a3"/>
      </w:pPr>
      <w:r>
        <w:t>- ограничения на владельцев ценных бумаг (при наличии таковых);</w:t>
      </w:r>
    </w:p>
    <w:p w:rsidR="007957CE" w:rsidRDefault="007957CE" w:rsidP="007957CE">
      <w:pPr>
        <w:pStyle w:val="a3"/>
      </w:pPr>
      <w:r>
        <w:t>- номинальная стоимость одной ценной бумаги;</w:t>
      </w:r>
    </w:p>
    <w:p w:rsidR="007957CE" w:rsidRDefault="007957CE" w:rsidP="007957CE">
      <w:pPr>
        <w:pStyle w:val="a3"/>
      </w:pPr>
      <w:r>
        <w:t>- объявленный объем выпуска (дополнительного выпуска) ценных бумаг по номиналу;</w:t>
      </w:r>
    </w:p>
    <w:p w:rsidR="007957CE" w:rsidRDefault="007957CE" w:rsidP="007957CE">
      <w:pPr>
        <w:pStyle w:val="a3"/>
      </w:pPr>
      <w:r>
        <w:t xml:space="preserve">- даты начала размещения, </w:t>
      </w:r>
      <w:proofErr w:type="spellStart"/>
      <w:r>
        <w:t>доразмещения</w:t>
      </w:r>
      <w:proofErr w:type="spellEnd"/>
      <w:r>
        <w:t xml:space="preserve"> и погашения, объем погашения ценных бумаг;</w:t>
      </w:r>
    </w:p>
    <w:p w:rsidR="007957CE" w:rsidRDefault="007957CE" w:rsidP="007957CE">
      <w:pPr>
        <w:pStyle w:val="a3"/>
      </w:pPr>
      <w:r>
        <w:t>- периодичность выплаты купонного дохода;</w:t>
      </w:r>
    </w:p>
    <w:p w:rsidR="007957CE" w:rsidRDefault="007957CE" w:rsidP="007957CE">
      <w:pPr>
        <w:pStyle w:val="a3"/>
      </w:pPr>
      <w:r>
        <w:t>- процентная ставка купонного дохода;</w:t>
      </w:r>
    </w:p>
    <w:p w:rsidR="007957CE" w:rsidRDefault="007957CE" w:rsidP="007957CE">
      <w:pPr>
        <w:pStyle w:val="a3"/>
        <w:tabs>
          <w:tab w:val="left" w:pos="567"/>
        </w:tabs>
      </w:pPr>
      <w:r>
        <w:t>- купонный доход на одну облигацию;</w:t>
      </w:r>
    </w:p>
    <w:p w:rsidR="007957CE" w:rsidRDefault="007957CE" w:rsidP="007957CE">
      <w:pPr>
        <w:pStyle w:val="a3"/>
      </w:pPr>
      <w:r>
        <w:t>- наименование генерального агента (агента) по размещению ценных бумаг;</w:t>
      </w:r>
    </w:p>
    <w:p w:rsidR="007957CE" w:rsidRDefault="007957CE" w:rsidP="007957CE">
      <w:pPr>
        <w:pStyle w:val="a3"/>
      </w:pPr>
      <w:r>
        <w:t>- наименование регистратора или депозитария, организатора торговли на рынке ценных бумаг;</w:t>
      </w:r>
    </w:p>
    <w:p w:rsidR="007957CE" w:rsidRDefault="007957CE" w:rsidP="007957CE">
      <w:pPr>
        <w:pStyle w:val="a3"/>
      </w:pPr>
      <w:r>
        <w:t>- дата размещения ценных бумаг, размещенный объем выпуска (дополнительного выпуска) ценных бумаг (по номиналу), объем привлеченных средств от размещения;</w:t>
      </w:r>
    </w:p>
    <w:p w:rsidR="007957CE" w:rsidRDefault="007957CE" w:rsidP="007957CE">
      <w:pPr>
        <w:pStyle w:val="a3"/>
      </w:pPr>
      <w:r>
        <w:t>- сумма дисконта на одну облигацию;</w:t>
      </w:r>
    </w:p>
    <w:p w:rsidR="007957CE" w:rsidRDefault="007957CE" w:rsidP="007957CE">
      <w:pPr>
        <w:pStyle w:val="a3"/>
      </w:pPr>
      <w:r>
        <w:t xml:space="preserve">- дата проведения расходов, общая сумма расходов по обслуживанию (сведения о выплате дохода по ценным бумагам (выплаченная сумма купонного </w:t>
      </w:r>
      <w:r>
        <w:lastRenderedPageBreak/>
        <w:t>дохода, сумма дисконта при погашении (выкупе) ценных бумаг) и погашению ценных бумаг;</w:t>
      </w:r>
    </w:p>
    <w:p w:rsidR="007957CE" w:rsidRDefault="007957CE" w:rsidP="007957CE">
      <w:pPr>
        <w:pStyle w:val="a3"/>
        <w:ind w:left="567" w:firstLine="0"/>
      </w:pPr>
      <w:r>
        <w:t>- текущий объем долга (по номиналу) по ценным бумагам;</w:t>
      </w:r>
    </w:p>
    <w:p w:rsidR="007957CE" w:rsidRDefault="007957CE" w:rsidP="007957CE">
      <w:pPr>
        <w:pStyle w:val="a3"/>
        <w:ind w:left="567" w:firstLine="0"/>
      </w:pPr>
      <w:r>
        <w:t>- иные сведения, раскрывающие условия обращения ценных бумаг.</w:t>
      </w:r>
    </w:p>
    <w:p w:rsidR="007957CE" w:rsidRDefault="007957CE" w:rsidP="007957CE">
      <w:pPr>
        <w:pStyle w:val="a3"/>
      </w:pPr>
      <w:r>
        <w:t>5.</w:t>
      </w:r>
      <w:r w:rsidR="00B84C40">
        <w:t>3</w:t>
      </w:r>
      <w:r>
        <w:t>. по бюджетным кредитам, привлеченным в бюджет ЗАТО г</w:t>
      </w:r>
      <w:proofErr w:type="gramStart"/>
      <w:r>
        <w:t>.Р</w:t>
      </w:r>
      <w:proofErr w:type="gramEnd"/>
      <w:r>
        <w:t>адужный от других бюджетов бюджетной системы Российской Федерации:</w:t>
      </w:r>
    </w:p>
    <w:p w:rsidR="007957CE" w:rsidRDefault="007957CE" w:rsidP="007957CE">
      <w:pPr>
        <w:pStyle w:val="a3"/>
      </w:pPr>
      <w:r>
        <w:t>-  порядковый номер и дата регистрации долгового обязательства;</w:t>
      </w:r>
    </w:p>
    <w:p w:rsidR="007957CE" w:rsidRDefault="007957CE" w:rsidP="007957CE">
      <w:pPr>
        <w:pStyle w:val="a3"/>
      </w:pPr>
      <w:r>
        <w:t>- основание для заключения соглашения или договора о получении бюджетного кредита;</w:t>
      </w:r>
    </w:p>
    <w:p w:rsidR="007957CE" w:rsidRDefault="007957CE" w:rsidP="007957CE">
      <w:pPr>
        <w:pStyle w:val="a3"/>
      </w:pPr>
      <w:r>
        <w:t>-   наименование кредитора;</w:t>
      </w:r>
    </w:p>
    <w:p w:rsidR="007957CE" w:rsidRDefault="007957CE" w:rsidP="007957CE">
      <w:pPr>
        <w:pStyle w:val="a3"/>
      </w:pPr>
      <w:r>
        <w:t>-  дата и номер соглашения или договора о получении бюджетного кредита;</w:t>
      </w:r>
    </w:p>
    <w:p w:rsidR="007957CE" w:rsidRDefault="007957CE" w:rsidP="007957CE">
      <w:pPr>
        <w:pStyle w:val="a3"/>
      </w:pPr>
      <w:r>
        <w:t>-  способ и объем обеспечения обязательства;</w:t>
      </w:r>
    </w:p>
    <w:p w:rsidR="007957CE" w:rsidRDefault="007957CE" w:rsidP="007957CE">
      <w:pPr>
        <w:pStyle w:val="a3"/>
      </w:pPr>
      <w:r>
        <w:t>-  общий объем долгового обязательства по договору (соглашению);</w:t>
      </w:r>
    </w:p>
    <w:p w:rsidR="007957CE" w:rsidRDefault="007957CE" w:rsidP="007957CE">
      <w:pPr>
        <w:pStyle w:val="a3"/>
      </w:pPr>
      <w:r>
        <w:t>- расчёты по получению и погашению (прекращению) долгового обязательства;</w:t>
      </w:r>
    </w:p>
    <w:p w:rsidR="007957CE" w:rsidRDefault="007957CE" w:rsidP="007957CE">
      <w:pPr>
        <w:pStyle w:val="a3"/>
      </w:pPr>
      <w:r>
        <w:t xml:space="preserve">- процентная ставка, комиссии и иные выплаты (далее </w:t>
      </w:r>
      <w:r w:rsidR="00B84C40">
        <w:t xml:space="preserve">- </w:t>
      </w:r>
      <w:r>
        <w:t>процентные выплаты), предусмотренные договором (соглашением) по кредиту;</w:t>
      </w:r>
    </w:p>
    <w:p w:rsidR="007957CE" w:rsidRDefault="007957CE" w:rsidP="007957CE">
      <w:pPr>
        <w:pStyle w:val="a3"/>
      </w:pPr>
      <w:r>
        <w:t>- плановые и фактические даты и объемы процентных выплат;</w:t>
      </w:r>
    </w:p>
    <w:p w:rsidR="007957CE" w:rsidRDefault="007957CE" w:rsidP="007957CE">
      <w:pPr>
        <w:pStyle w:val="a3"/>
      </w:pPr>
      <w:r>
        <w:t>- номер и дата соглашения и правового акта (при наличии) об изменении условий долгового обязательства;</w:t>
      </w:r>
    </w:p>
    <w:p w:rsidR="007957CE" w:rsidRDefault="007957CE" w:rsidP="007957CE">
      <w:pPr>
        <w:pStyle w:val="a3"/>
      </w:pPr>
      <w:r>
        <w:t>- валюта обязательства;</w:t>
      </w:r>
    </w:p>
    <w:p w:rsidR="007957CE" w:rsidRDefault="007957CE" w:rsidP="007957CE">
      <w:pPr>
        <w:pStyle w:val="a3"/>
      </w:pPr>
      <w:r>
        <w:t>- объем долга по кредиту, процентным выплатам на начало и конец отчетного периода;</w:t>
      </w:r>
    </w:p>
    <w:p w:rsidR="007957CE" w:rsidRDefault="007957CE" w:rsidP="007957CE">
      <w:pPr>
        <w:pStyle w:val="a3"/>
        <w:numPr>
          <w:ilvl w:val="0"/>
          <w:numId w:val="2"/>
        </w:numPr>
      </w:pPr>
      <w:r>
        <w:t>иные сведения, раскрывающие условия получения бюджетного кредита.</w:t>
      </w:r>
    </w:p>
    <w:p w:rsidR="00B84C40" w:rsidRDefault="00B84C40" w:rsidP="00B84C40">
      <w:pPr>
        <w:pStyle w:val="a3"/>
      </w:pPr>
      <w:r>
        <w:t>5.4. по муниципальным гарантиям ЗАТО г</w:t>
      </w:r>
      <w:proofErr w:type="gramStart"/>
      <w:r>
        <w:t>.Р</w:t>
      </w:r>
      <w:proofErr w:type="gramEnd"/>
      <w:r>
        <w:t>адужный:</w:t>
      </w:r>
    </w:p>
    <w:p w:rsidR="00B84C40" w:rsidRDefault="00B84C40" w:rsidP="00B84C40">
      <w:pPr>
        <w:pStyle w:val="a3"/>
        <w:ind w:left="567" w:firstLine="0"/>
      </w:pPr>
      <w:r>
        <w:t>- порядковый номер и дата регистрации долгового обязательства;</w:t>
      </w:r>
    </w:p>
    <w:p w:rsidR="00B84C40" w:rsidRDefault="00B84C40" w:rsidP="00B84C40">
      <w:pPr>
        <w:pStyle w:val="a3"/>
        <w:ind w:left="567" w:firstLine="0"/>
      </w:pPr>
      <w:r>
        <w:t>- основание для предоставления гарантии;</w:t>
      </w:r>
    </w:p>
    <w:p w:rsidR="00B84C40" w:rsidRDefault="00B84C40" w:rsidP="00B84C40">
      <w:pPr>
        <w:pStyle w:val="a3"/>
        <w:ind w:left="567" w:firstLine="0"/>
      </w:pPr>
      <w:r>
        <w:t>- дата и регистрационный номер  гарантии;</w:t>
      </w:r>
    </w:p>
    <w:p w:rsidR="00B84C40" w:rsidRDefault="00B84C40" w:rsidP="00B84C40">
      <w:pPr>
        <w:pStyle w:val="a3"/>
      </w:pPr>
      <w:r>
        <w:t>- наименование принципала, бенефициара;</w:t>
      </w:r>
    </w:p>
    <w:p w:rsidR="00B84C40" w:rsidRDefault="00B84C40" w:rsidP="00B84C40">
      <w:pPr>
        <w:pStyle w:val="a3"/>
      </w:pPr>
      <w:r>
        <w:t>- информация об обязательстве, в обеспечение которого предоставлена гарантия;</w:t>
      </w:r>
    </w:p>
    <w:p w:rsidR="00B84C40" w:rsidRDefault="00B84C40" w:rsidP="00B84C40">
      <w:pPr>
        <w:pStyle w:val="a3"/>
      </w:pPr>
      <w:r>
        <w:t>- дата и номер договора о предоставлении гарантии;</w:t>
      </w:r>
    </w:p>
    <w:p w:rsidR="00B84C40" w:rsidRDefault="00B84C40" w:rsidP="00B84C40">
      <w:pPr>
        <w:pStyle w:val="a3"/>
      </w:pPr>
      <w:r>
        <w:t>- способ и объем обеспечения обязательств гаранта;</w:t>
      </w:r>
    </w:p>
    <w:p w:rsidR="00B84C40" w:rsidRDefault="00B84C40" w:rsidP="00B84C40">
      <w:pPr>
        <w:pStyle w:val="a3"/>
      </w:pPr>
      <w:r>
        <w:t>- общий объем обязательств по гарантии, в том числе с правом регрессного требования гаранта к принципалу;</w:t>
      </w:r>
    </w:p>
    <w:p w:rsidR="00B84C40" w:rsidRDefault="00B84C40" w:rsidP="00B84C40">
      <w:pPr>
        <w:pStyle w:val="a3"/>
      </w:pPr>
      <w:r>
        <w:t>- обеспечение права требования гаранта к принципалу в порядке регресса;</w:t>
      </w:r>
    </w:p>
    <w:p w:rsidR="00B84C40" w:rsidRDefault="00B84C40" w:rsidP="00B84C40">
      <w:pPr>
        <w:pStyle w:val="a3"/>
      </w:pPr>
      <w:r>
        <w:t>- плановая и фактическая даты возникновения и погашения (прекращения) обязательства, в обеспечение которого выдана гарантия;</w:t>
      </w:r>
    </w:p>
    <w:p w:rsidR="00B84C40" w:rsidRDefault="00B84C40" w:rsidP="00B84C40">
      <w:pPr>
        <w:pStyle w:val="a3"/>
      </w:pPr>
      <w:r>
        <w:t>- процентная ставка, комиссии и иные выплаты (далее - процентные выплаты), предусмотренные договором (соглашением) по кредиту;</w:t>
      </w:r>
    </w:p>
    <w:p w:rsidR="00B84C40" w:rsidRDefault="00B84C40" w:rsidP="00B84C40">
      <w:pPr>
        <w:pStyle w:val="a3"/>
      </w:pPr>
      <w:r>
        <w:t>- плановые и фактические даты и объемы процентных выплат;</w:t>
      </w:r>
    </w:p>
    <w:p w:rsidR="00B84C40" w:rsidRDefault="00B84C40" w:rsidP="00B84C40">
      <w:pPr>
        <w:pStyle w:val="a3"/>
      </w:pPr>
      <w:r>
        <w:lastRenderedPageBreak/>
        <w:t>- номер и дата соглашения и правового акта (при наличии) об изменении условий гарантии;</w:t>
      </w:r>
    </w:p>
    <w:p w:rsidR="00B84C40" w:rsidRDefault="00B84C40" w:rsidP="00B84C40">
      <w:pPr>
        <w:pStyle w:val="a3"/>
      </w:pPr>
      <w:r>
        <w:t>-  валюта обязательства;</w:t>
      </w:r>
    </w:p>
    <w:p w:rsidR="00B84C40" w:rsidRDefault="00B84C40" w:rsidP="00B84C40">
      <w:pPr>
        <w:pStyle w:val="a3"/>
      </w:pPr>
      <w:r>
        <w:t>- объем долга по кредиту, процентным выплатам на начало и конец отчетного периода;</w:t>
      </w:r>
    </w:p>
    <w:p w:rsidR="00B84C40" w:rsidRDefault="00B84C40" w:rsidP="00B84C40">
      <w:pPr>
        <w:pStyle w:val="a3"/>
      </w:pPr>
      <w:r>
        <w:t>- срок действия гарантии, предъявления требований по гарантии, исполнения гарантии;</w:t>
      </w:r>
    </w:p>
    <w:p w:rsidR="00B84C40" w:rsidRDefault="00B84C40" w:rsidP="00B84C40">
      <w:pPr>
        <w:pStyle w:val="a3"/>
        <w:ind w:left="567" w:firstLine="0"/>
      </w:pPr>
      <w:r>
        <w:t>-  объем обязательств по гарантии на начало и конец отчетного периода;</w:t>
      </w:r>
    </w:p>
    <w:p w:rsidR="00B84C40" w:rsidRDefault="00B84C40" w:rsidP="00B84C40">
      <w:pPr>
        <w:pStyle w:val="a3"/>
      </w:pPr>
      <w:r>
        <w:t>-   иные сведения, раскрывающие условия гарантии</w:t>
      </w:r>
      <w:r w:rsidR="00AE7C44">
        <w:t>.</w:t>
      </w:r>
    </w:p>
    <w:p w:rsidR="007957CE" w:rsidRDefault="007957CE" w:rsidP="007957CE">
      <w:pPr>
        <w:pStyle w:val="a3"/>
      </w:pPr>
      <w:r>
        <w:t>6.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B84C40" w:rsidRDefault="007957CE" w:rsidP="007957CE">
      <w:pPr>
        <w:pStyle w:val="a3"/>
      </w:pPr>
      <w:r>
        <w:t xml:space="preserve">7. </w:t>
      </w:r>
      <w:r w:rsidR="00B84C40">
        <w:t xml:space="preserve">Регистрация </w:t>
      </w:r>
      <w:r>
        <w:t xml:space="preserve"> долгов</w:t>
      </w:r>
      <w:r w:rsidR="00B84C40">
        <w:t>ых</w:t>
      </w:r>
      <w:r>
        <w:t xml:space="preserve"> обязательств</w:t>
      </w:r>
      <w:r w:rsidR="00B84C40">
        <w:t xml:space="preserve">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:rsidR="00235908" w:rsidRDefault="007957CE" w:rsidP="00235908">
      <w:pPr>
        <w:pStyle w:val="a3"/>
      </w:pPr>
      <w:r>
        <w:t xml:space="preserve"> </w:t>
      </w:r>
      <w:r w:rsidR="00235908">
        <w:t xml:space="preserve">Регистрация  долговых </w:t>
      </w:r>
      <w:proofErr w:type="gramStart"/>
      <w:r w:rsidR="00235908">
        <w:t>обязательств</w:t>
      </w:r>
      <w:proofErr w:type="gramEnd"/>
      <w:r w:rsidR="00235908">
        <w:t xml:space="preserve"> </w:t>
      </w:r>
      <w:r>
        <w:t>ЗАТО г.</w:t>
      </w:r>
      <w:r w:rsidR="00AE7C44">
        <w:t xml:space="preserve"> </w:t>
      </w:r>
      <w:r>
        <w:t xml:space="preserve">Радужный </w:t>
      </w:r>
      <w:r w:rsidR="00235908">
        <w:t>осуществляется путем присвоения  номера в хронологическом порядке в рамках соответствующего раздела долговой книги.</w:t>
      </w:r>
    </w:p>
    <w:p w:rsidR="00AE7C44" w:rsidRDefault="007957CE" w:rsidP="007957CE">
      <w:pPr>
        <w:pStyle w:val="a3"/>
      </w:pPr>
      <w:r>
        <w:t xml:space="preserve">8. </w:t>
      </w:r>
      <w:r w:rsidR="00AE7C44">
        <w:t xml:space="preserve">   </w:t>
      </w:r>
      <w:r>
        <w:t xml:space="preserve">Регистрационные </w:t>
      </w:r>
      <w:r w:rsidR="00AE7C44">
        <w:t xml:space="preserve">    </w:t>
      </w:r>
      <w:r>
        <w:t>за</w:t>
      </w:r>
      <w:r w:rsidR="00AE7C44">
        <w:t xml:space="preserve">писи     по  долговым    обязательствам       </w:t>
      </w:r>
      <w:r>
        <w:t xml:space="preserve">ЗАТО </w:t>
      </w:r>
      <w:r w:rsidR="00AE7C44">
        <w:t xml:space="preserve">   </w:t>
      </w:r>
    </w:p>
    <w:p w:rsidR="007957CE" w:rsidRDefault="007957CE" w:rsidP="00AE7C44">
      <w:pPr>
        <w:pStyle w:val="a3"/>
        <w:ind w:firstLine="0"/>
      </w:pPr>
      <w:r>
        <w:t>г.</w:t>
      </w:r>
      <w:r w:rsidR="00AE7C44">
        <w:t xml:space="preserve"> </w:t>
      </w:r>
      <w:r>
        <w:t>Радужный в долговой книге производятся в срок, не превышающий пять рабочих дней с момента возникновения долгового обязательства, изменения его условий, операций по возникновению, обслуживанию и погашению долгового обязательства.</w:t>
      </w:r>
    </w:p>
    <w:p w:rsidR="007957CE" w:rsidRDefault="007957CE" w:rsidP="007957CE">
      <w:pPr>
        <w:pStyle w:val="a3"/>
      </w:pPr>
      <w:r>
        <w:t>9. Учет муниципального внутреннего долга осуществляется в валюте Российской Федерации. Регистрация долговых обязательств, выраженных в иностранной валюте, осуществляется в валюте долгового обязательства с пересчетом в валюту Российской Федерации по действующему официальному курсу Центрального банка Российской Федерации. При формировании долговой книги на отчетную (текущую) дату обязательства, зарегистрированные в иностранной валюте, пересчитываются в валюту Российской Федерации по официальным курсам валют, установленным Центральным банком Российской Федерации на день, предшествующий отчетной (текущей) дате.</w:t>
      </w:r>
    </w:p>
    <w:p w:rsidR="00235908" w:rsidRDefault="007957CE" w:rsidP="007957CE">
      <w:pPr>
        <w:pStyle w:val="a3"/>
      </w:pPr>
      <w:r>
        <w:t xml:space="preserve">10. </w:t>
      </w:r>
      <w:r w:rsidR="00235908">
        <w:t>Ведение и формирование долговой книги осуществляется в информационной подсистеме для учета д</w:t>
      </w:r>
      <w:r>
        <w:t>олгов</w:t>
      </w:r>
      <w:r w:rsidR="00235908">
        <w:t>ых обязательств субъекта Российской Федерации и муниципальных образований «Долговая книга» программного комплекса «Бюджет</w:t>
      </w:r>
      <w:r w:rsidR="000D1B78">
        <w:t xml:space="preserve"> </w:t>
      </w:r>
      <w:r w:rsidR="00235908">
        <w:t>СМАРТ</w:t>
      </w:r>
      <w:proofErr w:type="gramStart"/>
      <w:r w:rsidR="00235908">
        <w:t xml:space="preserve"> П</w:t>
      </w:r>
      <w:proofErr w:type="gramEnd"/>
      <w:r w:rsidR="00235908">
        <w:t>ро» (далее – Подсистема).</w:t>
      </w:r>
    </w:p>
    <w:p w:rsidR="007957CE" w:rsidRDefault="00235908" w:rsidP="007957CE">
      <w:pPr>
        <w:pStyle w:val="a3"/>
      </w:pPr>
      <w:r>
        <w:t xml:space="preserve">11. </w:t>
      </w:r>
      <w:r w:rsidR="007957CE">
        <w:t xml:space="preserve">По окончании финансового года долговая книга выводится на бумажном носителе, брошюруется, листы нумеруются, делается запись о количестве сброшюрованных листов, скрепляется печатью финансового </w:t>
      </w:r>
      <w:r w:rsidR="007957CE">
        <w:lastRenderedPageBreak/>
        <w:t xml:space="preserve">управления  </w:t>
      </w:r>
      <w:proofErr w:type="gramStart"/>
      <w:r w:rsidR="007957CE">
        <w:t>администрации</w:t>
      </w:r>
      <w:proofErr w:type="gramEnd"/>
      <w:r w:rsidR="007957CE">
        <w:t xml:space="preserve"> ЗАТО г.</w:t>
      </w:r>
      <w:r w:rsidR="00AE7C44">
        <w:t xml:space="preserve"> </w:t>
      </w:r>
      <w:r w:rsidR="007957CE">
        <w:t>Радужный и заверяется подписью руководителя управления.</w:t>
      </w:r>
    </w:p>
    <w:p w:rsidR="00235908" w:rsidRDefault="00235908" w:rsidP="007957CE">
      <w:pPr>
        <w:pStyle w:val="a3"/>
      </w:pPr>
      <w:r>
        <w:t>В случае наличия расхождений между электронным и бумажным носителем предпочтение отдается бумажному носителю.</w:t>
      </w:r>
    </w:p>
    <w:p w:rsidR="00235908" w:rsidRDefault="00235908" w:rsidP="007957CE">
      <w:pPr>
        <w:pStyle w:val="a3"/>
      </w:pPr>
      <w:r>
        <w:t>12. Информация, послужившая основанием для регистрации долгового обязательства в долговой книге, хранится в порядке делопроизводства.</w:t>
      </w:r>
    </w:p>
    <w:p w:rsidR="00E30C43" w:rsidRDefault="00E30C43"/>
    <w:p w:rsidR="00B258D6" w:rsidRDefault="00B258D6"/>
    <w:p w:rsidR="00B258D6" w:rsidRDefault="00B258D6"/>
    <w:p w:rsidR="00B258D6" w:rsidRDefault="00B258D6">
      <w:pPr>
        <w:rPr>
          <w:sz w:val="28"/>
          <w:szCs w:val="28"/>
        </w:rPr>
      </w:pPr>
      <w:r w:rsidRPr="00B258D6">
        <w:rPr>
          <w:sz w:val="28"/>
          <w:szCs w:val="28"/>
        </w:rPr>
        <w:t>За</w:t>
      </w:r>
      <w:r>
        <w:rPr>
          <w:sz w:val="28"/>
          <w:szCs w:val="28"/>
        </w:rPr>
        <w:t>ведующий отделом бухгалтерского учета и отчетности,</w:t>
      </w:r>
    </w:p>
    <w:p w:rsidR="00B258D6" w:rsidRPr="00B258D6" w:rsidRDefault="00B258D6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 w:rsidRPr="00B258D6">
        <w:rPr>
          <w:sz w:val="28"/>
          <w:szCs w:val="28"/>
        </w:rPr>
        <w:t xml:space="preserve"> финансового управления</w:t>
      </w:r>
      <w:r w:rsidRPr="00B258D6">
        <w:rPr>
          <w:sz w:val="28"/>
          <w:szCs w:val="28"/>
        </w:rPr>
        <w:tab/>
      </w:r>
      <w:r w:rsidRPr="00B258D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Т.Б.Калинина</w:t>
      </w:r>
    </w:p>
    <w:sectPr w:rsidR="00B258D6" w:rsidRPr="00B258D6" w:rsidSect="00235908">
      <w:pgSz w:w="12240" w:h="15840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F4DF5"/>
    <w:multiLevelType w:val="hybridMultilevel"/>
    <w:tmpl w:val="A46EABE2"/>
    <w:lvl w:ilvl="0" w:tplc="96E8F02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DA239D4"/>
    <w:multiLevelType w:val="hybridMultilevel"/>
    <w:tmpl w:val="82F2147E"/>
    <w:lvl w:ilvl="0" w:tplc="FEACC7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957CE"/>
    <w:rsid w:val="00054D51"/>
    <w:rsid w:val="000A093C"/>
    <w:rsid w:val="000B14BA"/>
    <w:rsid w:val="000D1B78"/>
    <w:rsid w:val="000E4A1C"/>
    <w:rsid w:val="00152448"/>
    <w:rsid w:val="001C146D"/>
    <w:rsid w:val="001F2145"/>
    <w:rsid w:val="00215AC0"/>
    <w:rsid w:val="00235908"/>
    <w:rsid w:val="003249FD"/>
    <w:rsid w:val="003346D5"/>
    <w:rsid w:val="004C4E3C"/>
    <w:rsid w:val="004F5688"/>
    <w:rsid w:val="006174DC"/>
    <w:rsid w:val="006616D7"/>
    <w:rsid w:val="007957CE"/>
    <w:rsid w:val="008309A8"/>
    <w:rsid w:val="008F628B"/>
    <w:rsid w:val="00926721"/>
    <w:rsid w:val="00966E45"/>
    <w:rsid w:val="009C71A9"/>
    <w:rsid w:val="00A570A7"/>
    <w:rsid w:val="00A65E89"/>
    <w:rsid w:val="00AE7C44"/>
    <w:rsid w:val="00B258D6"/>
    <w:rsid w:val="00B43888"/>
    <w:rsid w:val="00B84C40"/>
    <w:rsid w:val="00C05DB2"/>
    <w:rsid w:val="00CF7718"/>
    <w:rsid w:val="00DA1005"/>
    <w:rsid w:val="00DA6978"/>
    <w:rsid w:val="00E30C43"/>
    <w:rsid w:val="00E31C9B"/>
    <w:rsid w:val="00EE5905"/>
    <w:rsid w:val="00F174D9"/>
    <w:rsid w:val="00F31D6B"/>
    <w:rsid w:val="00F637EC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1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57CE"/>
    <w:pPr>
      <w:keepNext/>
      <w:overflowPunct/>
      <w:autoSpaceDE/>
      <w:autoSpaceDN/>
      <w:adjustRightInd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57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7957CE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957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95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7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1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A1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8F93-6AD0-4FE7-B860-184356BA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adm11</cp:lastModifiedBy>
  <cp:revision>6</cp:revision>
  <cp:lastPrinted>2019-04-10T07:10:00Z</cp:lastPrinted>
  <dcterms:created xsi:type="dcterms:W3CDTF">2019-04-09T06:22:00Z</dcterms:created>
  <dcterms:modified xsi:type="dcterms:W3CDTF">2019-04-23T08:27:00Z</dcterms:modified>
</cp:coreProperties>
</file>